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C9E" w:rsidRDefault="00A31C9E" w:rsidP="00A31C9E">
      <w:pPr>
        <w:spacing w:after="100"/>
        <w:rPr>
          <w:b/>
          <w:bCs/>
          <w:sz w:val="22"/>
          <w:szCs w:val="22"/>
        </w:rPr>
      </w:pPr>
      <w:bookmarkStart w:id="0" w:name="_MailEndCompose"/>
      <w:bookmarkStart w:id="1" w:name="_GoBack"/>
      <w:bookmarkEnd w:id="1"/>
      <w:r>
        <w:rPr>
          <w:b/>
          <w:bCs/>
          <w:sz w:val="32"/>
          <w:szCs w:val="32"/>
        </w:rPr>
        <w:t>Water heater T&amp;P Installation Requirements per IRC 2018</w:t>
      </w:r>
      <w:bookmarkEnd w:id="0"/>
    </w:p>
    <w:p w:rsidR="00A31C9E" w:rsidRDefault="00A31C9E" w:rsidP="00A31C9E">
      <w:pPr>
        <w:spacing w:after="100"/>
      </w:pPr>
      <w:r>
        <w:rPr>
          <w:b/>
          <w:bCs/>
        </w:rPr>
        <w:t xml:space="preserve">P2803.6: Installation of relief valves. </w:t>
      </w:r>
      <w:r>
        <w:t>A check or shutoff valve shall not be installed in the following locations:</w:t>
      </w:r>
    </w:p>
    <w:p w:rsidR="00A31C9E" w:rsidRDefault="00A31C9E" w:rsidP="00A31C9E">
      <w:pPr>
        <w:spacing w:after="100"/>
      </w:pPr>
      <w:r>
        <w:t>1. Between a relief valve and the termination point of the relief valve discharge pipe;</w:t>
      </w:r>
    </w:p>
    <w:p w:rsidR="00A31C9E" w:rsidRDefault="00A31C9E" w:rsidP="00A31C9E">
      <w:pPr>
        <w:spacing w:after="100"/>
      </w:pPr>
      <w:r>
        <w:t>2. Between a relief valve and a tank; or</w:t>
      </w:r>
    </w:p>
    <w:p w:rsidR="00A31C9E" w:rsidRDefault="00A31C9E" w:rsidP="00A31C9E">
      <w:pPr>
        <w:spacing w:after="100"/>
      </w:pPr>
      <w:r>
        <w:t>3. Between a relief valve and heating appliances or equipment.</w:t>
      </w:r>
    </w:p>
    <w:p w:rsidR="00A31C9E" w:rsidRDefault="00A31C9E" w:rsidP="00A31C9E">
      <w:pPr>
        <w:spacing w:after="100"/>
      </w:pPr>
      <w:r>
        <w:t>5. Discharge to the floor, to the pan serving the water heater or storage tank or to a waste receptor.</w:t>
      </w:r>
    </w:p>
    <w:p w:rsidR="00A31C9E" w:rsidRDefault="00A31C9E" w:rsidP="00A31C9E">
      <w:pPr>
        <w:spacing w:after="100"/>
      </w:pPr>
      <w:r>
        <w:t>6. Discharge in a manner that does not cause personal injury or structural damage.</w:t>
      </w:r>
    </w:p>
    <w:p w:rsidR="00A31C9E" w:rsidRDefault="00A31C9E" w:rsidP="00A31C9E">
      <w:pPr>
        <w:spacing w:after="100"/>
      </w:pPr>
      <w:r>
        <w:t>7. Discharge to a termination point that is readily observable by the building occupants.</w:t>
      </w:r>
    </w:p>
    <w:p w:rsidR="00A31C9E" w:rsidRDefault="00A31C9E" w:rsidP="00A31C9E">
      <w:pPr>
        <w:spacing w:after="100"/>
      </w:pPr>
      <w:r>
        <w:t>8. Not be trapped.</w:t>
      </w:r>
    </w:p>
    <w:p w:rsidR="00A31C9E" w:rsidRDefault="00A31C9E" w:rsidP="00A31C9E">
      <w:pPr>
        <w:spacing w:after="100"/>
      </w:pPr>
      <w:r>
        <w:t>9. Be installed to flow by gravity.</w:t>
      </w:r>
    </w:p>
    <w:p w:rsidR="00A31C9E" w:rsidRDefault="00A31C9E" w:rsidP="00A31C9E">
      <w:pPr>
        <w:spacing w:after="100"/>
      </w:pPr>
      <w:r>
        <w:t>10</w:t>
      </w:r>
      <w:r>
        <w:rPr>
          <w:b/>
          <w:bCs/>
          <w:i/>
          <w:iCs/>
        </w:rPr>
        <w:t>. Not terminate more than 6 inches (152 mm) above the floor or waste receptor</w:t>
      </w:r>
      <w:r>
        <w:t>.</w:t>
      </w:r>
    </w:p>
    <w:p w:rsidR="00A31C9E" w:rsidRDefault="00A31C9E" w:rsidP="00A31C9E">
      <w:pPr>
        <w:spacing w:after="100"/>
      </w:pPr>
      <w:r>
        <w:t>11. Not have a threaded connection at the end of the piping.</w:t>
      </w:r>
    </w:p>
    <w:p w:rsidR="00A31C9E" w:rsidRDefault="00A31C9E" w:rsidP="00A31C9E">
      <w:pPr>
        <w:spacing w:after="100"/>
      </w:pPr>
      <w:r>
        <w:t>12. Not have valves or tee fittings.</w:t>
      </w:r>
    </w:p>
    <w:p w:rsidR="00A31C9E" w:rsidRDefault="00A31C9E" w:rsidP="00A31C9E">
      <w:pPr>
        <w:spacing w:after="100"/>
      </w:pPr>
      <w:r>
        <w:t>13. Be constructed of those materials listed in Section P2904.5 or materials tested, rated and approved for such use in accordance with ASME A112.4.1.</w:t>
      </w:r>
    </w:p>
    <w:p w:rsidR="00A31C9E" w:rsidRDefault="00A31C9E" w:rsidP="00A31C9E">
      <w:pPr>
        <w:spacing w:after="100"/>
      </w:pPr>
      <w:r>
        <w:t>14. Be one nominal size larger than the size of the relief valve outlet, where the relief valve discharge piping is installed with insert fittings. The outlet end of such tubing shall be fastened in place.</w:t>
      </w:r>
    </w:p>
    <w:p w:rsidR="00A31C9E" w:rsidRDefault="00A31C9E" w:rsidP="00A31C9E">
      <w:pPr>
        <w:spacing w:after="100"/>
        <w:rPr>
          <w:b/>
          <w:bCs/>
        </w:rPr>
      </w:pPr>
      <w:r>
        <w:rPr>
          <w:b/>
          <w:bCs/>
        </w:rPr>
        <w:t>P2903.3.1: Air gaps</w:t>
      </w:r>
    </w:p>
    <w:p w:rsidR="00A31C9E" w:rsidRDefault="00A31C9E" w:rsidP="00A31C9E">
      <w:pPr>
        <w:spacing w:after="100"/>
        <w:rPr>
          <w:b/>
          <w:bCs/>
        </w:rPr>
      </w:pPr>
      <w:r>
        <w:t xml:space="preserve">Air gaps shall comply with ASME A112.1.2 and air gap fittings shall comply with ASME 112.1.3. The minimum air gap shall be measured vertically from the lowest end of a water supply outlet to the flood level rim of the fixture or receptor into which such potable water outlets discharge. </w:t>
      </w:r>
      <w:r>
        <w:rPr>
          <w:b/>
          <w:bCs/>
          <w:i/>
          <w:iCs/>
        </w:rPr>
        <w:t>The minimum required air gap shall be twice the diameter of the effective opening of the outlet</w:t>
      </w:r>
      <w:r>
        <w:t xml:space="preserve">, but in no case less than the values specified in Table P2902.3.1. An air gap is required at the discharge point of a relief valve or piping. Air gap devices shall be incorporated in dishwashing and cloths washing </w:t>
      </w:r>
      <w:r>
        <w:rPr>
          <w:i/>
          <w:iCs/>
        </w:rPr>
        <w:t>appliances.</w:t>
      </w:r>
      <w:r>
        <w:t xml:space="preserve"> </w:t>
      </w:r>
      <w:r>
        <w:rPr>
          <w:b/>
          <w:bCs/>
        </w:rPr>
        <w:t> </w:t>
      </w:r>
    </w:p>
    <w:p w:rsidR="00A31C9E" w:rsidRDefault="00A31C9E" w:rsidP="00A31C9E">
      <w:pPr>
        <w:spacing w:after="100"/>
        <w:rPr>
          <w:b/>
          <w:bCs/>
        </w:rPr>
      </w:pPr>
      <w:r>
        <w:rPr>
          <w:b/>
          <w:bCs/>
        </w:rPr>
        <w:t>Conclusion:  Terminate with approve pipe within 6 inches but no closer than 1 ½ inches of the floor or receptor if the outlet of the T&amp;P and the pipe is ¾ inch.</w:t>
      </w:r>
    </w:p>
    <w:p w:rsidR="00A31C9E" w:rsidRDefault="00A31C9E" w:rsidP="00A31C9E">
      <w:pPr>
        <w:rPr>
          <w:rFonts w:ascii="Calibri" w:hAnsi="Calibri" w:cs="Calibri"/>
          <w:color w:val="1F497D"/>
          <w:sz w:val="22"/>
          <w:szCs w:val="22"/>
        </w:rPr>
      </w:pPr>
      <w:r>
        <w:rPr>
          <w:rFonts w:ascii="Calibri" w:hAnsi="Calibri" w:cs="Calibri"/>
          <w:noProof/>
          <w:color w:val="1F497D"/>
          <w:sz w:val="22"/>
          <w:szCs w:val="22"/>
        </w:rPr>
        <w:drawing>
          <wp:inline distT="0" distB="0" distL="0" distR="0">
            <wp:extent cx="6391275" cy="857250"/>
            <wp:effectExtent l="0" t="0" r="9525" b="0"/>
            <wp:docPr id="2" name="Picture 2" descr="cid:image002.png@01D59563.8381C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59563.8381CB0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391275" cy="857250"/>
                    </a:xfrm>
                    <a:prstGeom prst="rect">
                      <a:avLst/>
                    </a:prstGeom>
                    <a:noFill/>
                    <a:ln>
                      <a:noFill/>
                    </a:ln>
                  </pic:spPr>
                </pic:pic>
              </a:graphicData>
            </a:graphic>
          </wp:inline>
        </w:drawing>
      </w:r>
    </w:p>
    <w:p w:rsidR="00E115CC" w:rsidRDefault="00A31C9E">
      <w:r>
        <w:rPr>
          <w:rFonts w:ascii="Calibri" w:hAnsi="Calibri" w:cs="Calibri"/>
          <w:noProof/>
          <w:color w:val="1F497D"/>
        </w:rPr>
        <w:lastRenderedPageBreak/>
        <w:drawing>
          <wp:inline distT="0" distB="0" distL="0" distR="0">
            <wp:extent cx="5943600" cy="4878468"/>
            <wp:effectExtent l="0" t="0" r="0" b="0"/>
            <wp:docPr id="1" name="Picture 1" descr="cid:image001.png@01D59563.8381CB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9563.8381CB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943600" cy="4878468"/>
                    </a:xfrm>
                    <a:prstGeom prst="rect">
                      <a:avLst/>
                    </a:prstGeom>
                    <a:noFill/>
                    <a:ln>
                      <a:noFill/>
                    </a:ln>
                  </pic:spPr>
                </pic:pic>
              </a:graphicData>
            </a:graphic>
          </wp:inline>
        </w:drawing>
      </w:r>
    </w:p>
    <w:sectPr w:rsidR="00E115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9E"/>
    <w:rsid w:val="00A31C9E"/>
    <w:rsid w:val="00E0509B"/>
    <w:rsid w:val="00E115CC"/>
    <w:rsid w:val="00F21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CF08A-FAF8-4602-948E-96DBFC932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C9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0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png@01D59563.8381CB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cid:image002.png@01D59563.8381CB0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Willman</dc:creator>
  <cp:keywords/>
  <dc:description/>
  <cp:lastModifiedBy>Melissa Dauby</cp:lastModifiedBy>
  <cp:revision>2</cp:revision>
  <dcterms:created xsi:type="dcterms:W3CDTF">2021-12-29T15:17:00Z</dcterms:created>
  <dcterms:modified xsi:type="dcterms:W3CDTF">2021-12-29T15:17:00Z</dcterms:modified>
</cp:coreProperties>
</file>